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7c7802cc5024ba0" /><Relationship Type="http://schemas.openxmlformats.org/package/2006/relationships/metadata/core-properties" Target="/package/services/metadata/core-properties/75e8369f835e45ce81ffe8032a229de9.psmdcp" Id="R27c6ba8df05c497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«Государственное регулирование обращения лекарственных средств и медицинских изделий»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Дударенкова Марина Рудольфовна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провизора-технолога, усовершенствование знаний, умений и навыков по государственному регулированию обращения товаров аптечного ассортимента, ориентированных на самостоятельное решение задач в профессиональной сфере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обеспечения специалиста современными знаниями по регламентированию деятельности, связанной с экспертизой, государственной регистрацией, изготовлением, контролем качества, хранением, перевозкой, отпуском, реализацией, уничтожением лекарственных средств и других товаров аптечного ассортимента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обеспечения специалиста современными знаниями по регламентированию учета и отчетности, ценообразования, снабжения и сбыта в фармацевтических организациях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использовать основы экономических и правовых знаний в профессиональной деятельности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документы в сфере обращения лекарственных средств и других товаров аптечного ассортимента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положения нормативных документов и информационные ресурсы для решения профессиональных задач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ведения договорной работы с поставщиками товаров аптечного ассортимента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Государственное регулирование обращения лекарственных средств и медицинских изделий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обращения лекарственных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обращения наркотических средств, психотропных веществ и их прекурсоров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обращения лекарственных средств, подлежащих предметно-количественному учету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обращения медицинских изделий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обращения дезинфицирующих средств, предметов и средств личной гигиены, предметов и средств, предназначенных для ухода за больными, новорожденными и детьми, минеральных вод, продуктов лечебного, детского и диетического питания, биологически активных добавок, парфюмерно-косметических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ведения учета и составления отчетности в фармацевтических организациях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Государственное регулирование приобретения и реализации товаров, ценообразования в фармацевтических организациях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Наркевич, И. А. Управление и экономика фармации / под ред. И. А. Наркевича - Москва : ГЭОТАР-Медиа, 2017. - 928 с. - ISBN 978-5-9704-4226-5. - Текст : электронный // URL : https://www.rosmedlib.ru/book/ISBN9785970442265.html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Фармацевтические процессы : сетевое планирование и управление / Екшикеев Т. К. - Москва : ГЭОТАР-Медиа, 2020. - Текст : электронный // URL : http://www.studmedlib.ru/book/01-COS-3484.html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фармации : организация работы товаропроводящей системы фармацевтического рынка: учебно-методическое пособие (дистанционная форма обучения) / М. Р. Дударенкова [и др.] ; ОрГМУ. - Оренбург : [б. и.], 2015. - 140 on-line. – URL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«Государственный реестр лекарственных средств» https://grls.rosminzdrav.ru/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лекционная аудитория 4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150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 Парковый, 7, учебный корпус №3, аудитория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посадочных мест, плакаты,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